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C216521" w:rsidR="00E90E49" w:rsidRPr="00CE0424" w:rsidRDefault="00E90E49" w:rsidP="00E35559">
      <w:pPr>
        <w:pStyle w:val="3GPPHeader"/>
        <w:spacing w:after="60"/>
        <w:rPr>
          <w:sz w:val="32"/>
          <w:szCs w:val="32"/>
          <w:highlight w:val="yellow"/>
        </w:rPr>
      </w:pPr>
      <w:bookmarkStart w:id="0" w:name="_GoBack"/>
      <w:r w:rsidRPr="00CE0424">
        <w:t>3GPP TSG-RAN WG</w:t>
      </w:r>
      <w:r w:rsidR="008F1C4E">
        <w:t>1</w:t>
      </w:r>
      <w:r w:rsidRPr="00CE0424">
        <w:t xml:space="preserve"> </w:t>
      </w:r>
      <w:r w:rsidR="008F1C4E">
        <w:t xml:space="preserve">Meeting </w:t>
      </w:r>
      <w:r w:rsidRPr="00CE0424">
        <w:t>#</w:t>
      </w:r>
      <w:r w:rsidR="00CE0BF7">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5D4E0B" w:rsidRPr="005D4E0B">
        <w:rPr>
          <w:sz w:val="32"/>
          <w:szCs w:val="32"/>
        </w:rPr>
        <w:t>07248</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5B05BD25"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463C9E">
        <w:rPr>
          <w:sz w:val="22"/>
          <w:szCs w:val="22"/>
          <w:lang w:val="sv-FI"/>
        </w:rPr>
        <w:t>7.1.3.1.3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F212476" w:rsidR="00E90E49" w:rsidRPr="00CE0424" w:rsidRDefault="003D3C45" w:rsidP="00311702">
      <w:pPr>
        <w:pStyle w:val="3GPPHeader"/>
        <w:rPr>
          <w:sz w:val="22"/>
          <w:szCs w:val="22"/>
        </w:rPr>
      </w:pPr>
      <w:r>
        <w:rPr>
          <w:sz w:val="22"/>
          <w:szCs w:val="22"/>
        </w:rPr>
        <w:t>Title:</w:t>
      </w:r>
      <w:r w:rsidR="00E90E49" w:rsidRPr="00CE0424">
        <w:rPr>
          <w:sz w:val="22"/>
          <w:szCs w:val="22"/>
        </w:rPr>
        <w:tab/>
      </w:r>
      <w:r w:rsidR="00374ABA">
        <w:rPr>
          <w:sz w:val="22"/>
          <w:szCs w:val="22"/>
        </w:rPr>
        <w:t>Remaining issues of GD-PDCCH</w:t>
      </w:r>
    </w:p>
    <w:p w14:paraId="76893D37" w14:textId="725B8DC6" w:rsidR="00E90E49" w:rsidRPr="000E5128" w:rsidRDefault="00E90E49" w:rsidP="000E5128">
      <w:pPr>
        <w:pStyle w:val="3GPPHeader"/>
        <w:rPr>
          <w:sz w:val="22"/>
          <w:szCs w:val="22"/>
        </w:rPr>
      </w:pPr>
      <w:r w:rsidRPr="00CE0424">
        <w:rPr>
          <w:sz w:val="22"/>
          <w:szCs w:val="22"/>
        </w:rPr>
        <w:t>Document for:</w:t>
      </w:r>
      <w:r w:rsidRPr="00CE0424">
        <w:rPr>
          <w:sz w:val="22"/>
          <w:szCs w:val="22"/>
        </w:rPr>
        <w:tab/>
      </w:r>
      <w:r w:rsidRPr="00374ABA">
        <w:rPr>
          <w:sz w:val="22"/>
          <w:szCs w:val="22"/>
        </w:rPr>
        <w:t>Discussion</w:t>
      </w:r>
      <w:r w:rsidR="00374ABA" w:rsidRPr="00374ABA">
        <w:rPr>
          <w:sz w:val="22"/>
          <w:szCs w:val="22"/>
        </w:rPr>
        <w:t xml:space="preserve"> and</w:t>
      </w:r>
      <w:r w:rsidRPr="00374ABA">
        <w:rPr>
          <w:sz w:val="22"/>
          <w:szCs w:val="22"/>
        </w:rPr>
        <w:t xml:space="preserve"> Decision</w:t>
      </w:r>
    </w:p>
    <w:p w14:paraId="09FE4FCF" w14:textId="77777777" w:rsidR="00E90E49" w:rsidRPr="00CE0424" w:rsidRDefault="00230D18" w:rsidP="00CE0424">
      <w:pPr>
        <w:pStyle w:val="Heading1"/>
      </w:pPr>
      <w:r>
        <w:t>1</w:t>
      </w:r>
      <w:r>
        <w:tab/>
      </w:r>
      <w:r w:rsidR="00E90E49" w:rsidRPr="00CE0424">
        <w:t>Introduction</w:t>
      </w:r>
    </w:p>
    <w:p w14:paraId="7C48702B" w14:textId="3DE781EB" w:rsidR="00477768" w:rsidRPr="000E5128" w:rsidRDefault="002B626A" w:rsidP="000E5128">
      <w:pPr>
        <w:spacing w:after="0"/>
        <w:jc w:val="both"/>
        <w:rPr>
          <w:rFonts w:ascii="Arial" w:hAnsi="Arial" w:cs="Arial"/>
        </w:rPr>
      </w:pPr>
      <w:r w:rsidRPr="002B626A">
        <w:rPr>
          <w:rFonts w:ascii="Arial" w:hAnsi="Arial" w:cs="Arial"/>
        </w:rPr>
        <w:t>In this contribution, we discuss the remaining issues of GC-PDCCH needed to stabilize the basic and essential NR functionalities within the scope of the drop approved during RAN#78.</w:t>
      </w:r>
    </w:p>
    <w:p w14:paraId="020415C4" w14:textId="77777777" w:rsidR="004000E8" w:rsidRPr="00CE0424" w:rsidRDefault="00230D18" w:rsidP="00CE0424">
      <w:pPr>
        <w:pStyle w:val="Heading1"/>
      </w:pPr>
      <w:bookmarkStart w:id="1" w:name="_Ref178064866"/>
      <w:r>
        <w:t>2</w:t>
      </w:r>
      <w:r>
        <w:tab/>
      </w:r>
      <w:r w:rsidR="004000E8" w:rsidRPr="00CE0424">
        <w:t>Discussion</w:t>
      </w:r>
      <w:bookmarkEnd w:id="1"/>
    </w:p>
    <w:p w14:paraId="635ABC72" w14:textId="5A4F3CC1" w:rsidR="00525EBA" w:rsidRDefault="003E6476" w:rsidP="003E6476">
      <w:pPr>
        <w:pStyle w:val="Heading2"/>
      </w:pPr>
      <w:r>
        <w:t>2.</w:t>
      </w:r>
      <w:r w:rsidR="005D4E0B">
        <w:t>1</w:t>
      </w:r>
      <w:r>
        <w:tab/>
        <w:t>C</w:t>
      </w:r>
      <w:r w:rsidRPr="003E6476">
        <w:t xml:space="preserve">onfiguration </w:t>
      </w:r>
      <w:r>
        <w:t>for</w:t>
      </w:r>
      <w:r w:rsidRPr="003E6476">
        <w:t xml:space="preserve"> monitoring GC-PDCCH carrying SFI</w:t>
      </w:r>
    </w:p>
    <w:p w14:paraId="6583A1EA" w14:textId="77777777" w:rsidR="003E6476" w:rsidRPr="003E6476" w:rsidRDefault="003E6476" w:rsidP="00D7121A">
      <w:pPr>
        <w:spacing w:after="0"/>
        <w:jc w:val="both"/>
        <w:rPr>
          <w:rFonts w:ascii="Arial" w:hAnsi="Arial" w:cs="Arial"/>
          <w:lang w:eastAsia="en-US"/>
        </w:rPr>
      </w:pPr>
      <w:r w:rsidRPr="003E6476">
        <w:rPr>
          <w:rFonts w:ascii="Arial" w:hAnsi="Arial" w:cs="Arial"/>
          <w:lang w:eastAsia="en-US"/>
        </w:rPr>
        <w:t>GC-PDCCH carrying SFI monitoring is configured to be periodic. When the SFI entry in the UE-specific SFI table length is different from the monitoring period, UE behavior needs to be clarified.</w:t>
      </w:r>
    </w:p>
    <w:p w14:paraId="05E783E0" w14:textId="77777777" w:rsidR="003E6476" w:rsidRPr="003E6476" w:rsidRDefault="003E6476" w:rsidP="00D7121A">
      <w:pPr>
        <w:spacing w:after="0"/>
        <w:jc w:val="both"/>
        <w:rPr>
          <w:rFonts w:ascii="Arial" w:hAnsi="Arial" w:cs="Arial"/>
          <w:lang w:eastAsia="en-US"/>
        </w:rPr>
      </w:pPr>
    </w:p>
    <w:p w14:paraId="04065DCD" w14:textId="26541382" w:rsidR="003E6476" w:rsidRPr="005C0275" w:rsidRDefault="003E6476" w:rsidP="00D7121A">
      <w:pPr>
        <w:spacing w:after="0"/>
        <w:jc w:val="both"/>
        <w:rPr>
          <w:rFonts w:ascii="Arial" w:hAnsi="Arial" w:cs="Arial"/>
          <w:lang w:eastAsia="en-US"/>
        </w:rPr>
      </w:pPr>
      <w:r>
        <w:rPr>
          <w:rFonts w:ascii="Arial" w:hAnsi="Arial" w:cs="Arial"/>
          <w:lang w:eastAsia="en-US"/>
        </w:rPr>
        <w:t>It was agreed</w:t>
      </w:r>
      <w:r w:rsidRPr="003E6476">
        <w:rPr>
          <w:rFonts w:ascii="Arial" w:hAnsi="Arial" w:cs="Arial"/>
          <w:lang w:eastAsia="en-US"/>
        </w:rPr>
        <w:t xml:space="preserve"> in RAN1#92</w:t>
      </w:r>
      <w:r>
        <w:rPr>
          <w:rFonts w:ascii="Arial" w:hAnsi="Arial" w:cs="Arial"/>
          <w:lang w:eastAsia="en-US"/>
        </w:rPr>
        <w:t>bis</w:t>
      </w:r>
      <w:r w:rsidRPr="003E6476">
        <w:rPr>
          <w:rFonts w:ascii="Arial" w:hAnsi="Arial" w:cs="Arial"/>
          <w:lang w:eastAsia="en-US"/>
        </w:rPr>
        <w:t xml:space="preserve"> that </w:t>
      </w:r>
      <w:r>
        <w:rPr>
          <w:rFonts w:ascii="Arial" w:hAnsi="Arial" w:cs="Arial"/>
          <w:lang w:eastAsia="en-US"/>
        </w:rPr>
        <w:t>i</w:t>
      </w:r>
      <w:r w:rsidRPr="003E6476">
        <w:rPr>
          <w:rFonts w:ascii="Arial" w:hAnsi="Arial" w:cs="Arial"/>
          <w:lang w:eastAsia="en-US"/>
        </w:rPr>
        <w:t>n UE-specific SFI table configuration, it is possible for the length of an entry to be longer than the configured monitoring period of the SFI</w:t>
      </w:r>
      <w:r>
        <w:rPr>
          <w:rFonts w:ascii="Arial" w:hAnsi="Arial" w:cs="Arial"/>
          <w:lang w:eastAsia="en-US"/>
        </w:rPr>
        <w:t xml:space="preserve">. In other words, </w:t>
      </w:r>
      <w:r w:rsidRPr="003E6476">
        <w:rPr>
          <w:rFonts w:ascii="Arial" w:hAnsi="Arial" w:cs="Arial"/>
          <w:lang w:eastAsia="en-US"/>
        </w:rPr>
        <w:t>a slot may be covered by multiple SFIs carried in GC-PDCCH transmitted at different slots. In this case,</w:t>
      </w:r>
      <w:r>
        <w:rPr>
          <w:rFonts w:ascii="Arial" w:hAnsi="Arial" w:cs="Arial"/>
          <w:lang w:eastAsia="en-US"/>
        </w:rPr>
        <w:t xml:space="preserve"> it was further agreed</w:t>
      </w:r>
      <w:r w:rsidRPr="003E6476">
        <w:rPr>
          <w:rFonts w:ascii="Arial" w:hAnsi="Arial" w:cs="Arial"/>
          <w:lang w:eastAsia="en-US"/>
        </w:rPr>
        <w:t xml:space="preserve"> in RAN1#92</w:t>
      </w:r>
      <w:r>
        <w:rPr>
          <w:rFonts w:ascii="Arial" w:hAnsi="Arial" w:cs="Arial"/>
          <w:lang w:eastAsia="en-US"/>
        </w:rPr>
        <w:t>bis</w:t>
      </w:r>
      <w:r w:rsidRPr="003E6476">
        <w:rPr>
          <w:rFonts w:ascii="Arial" w:hAnsi="Arial" w:cs="Arial"/>
          <w:lang w:eastAsia="en-US"/>
        </w:rPr>
        <w:t xml:space="preserve"> that</w:t>
      </w:r>
      <w:r>
        <w:rPr>
          <w:rFonts w:ascii="Arial" w:hAnsi="Arial" w:cs="Arial"/>
          <w:lang w:eastAsia="en-US"/>
        </w:rPr>
        <w:t xml:space="preserve"> f</w:t>
      </w:r>
      <w:r w:rsidRPr="003E6476">
        <w:rPr>
          <w:rFonts w:ascii="Arial" w:hAnsi="Arial" w:cs="Arial"/>
          <w:lang w:eastAsia="en-US"/>
        </w:rPr>
        <w:t xml:space="preserve">or a slot covered by multiple SFIs transmitted at different slots, the UE does not expect to receive different </w:t>
      </w:r>
      <w:r w:rsidRPr="005C0275">
        <w:rPr>
          <w:rFonts w:ascii="Arial" w:hAnsi="Arial" w:cs="Arial"/>
          <w:lang w:eastAsia="en-US"/>
        </w:rPr>
        <w:t>slot format indicated by different SFIs. In particular, if UE receives different slot formats for the same slot from different SFI, the UE behaviour is not defined.</w:t>
      </w:r>
    </w:p>
    <w:p w14:paraId="657AA5A6" w14:textId="39FE1712" w:rsidR="003E6476" w:rsidRPr="005C0275" w:rsidRDefault="003E6476" w:rsidP="00D7121A">
      <w:pPr>
        <w:spacing w:after="0"/>
        <w:jc w:val="both"/>
        <w:rPr>
          <w:rFonts w:ascii="Arial" w:hAnsi="Arial" w:cs="Arial"/>
          <w:lang w:eastAsia="en-US"/>
        </w:rPr>
      </w:pPr>
    </w:p>
    <w:p w14:paraId="1DBAD123" w14:textId="30D57D6F" w:rsidR="003E6476" w:rsidRPr="005C0275" w:rsidRDefault="005C0275" w:rsidP="00D7121A">
      <w:pPr>
        <w:spacing w:after="0"/>
        <w:jc w:val="both"/>
        <w:rPr>
          <w:rFonts w:ascii="Arial" w:hAnsi="Arial" w:cs="Arial"/>
          <w:lang w:eastAsia="en-US"/>
        </w:rPr>
      </w:pPr>
      <w:r w:rsidRPr="005C0275">
        <w:rPr>
          <w:rFonts w:ascii="Arial" w:hAnsi="Arial" w:cs="Arial"/>
          <w:lang w:eastAsia="en-US"/>
        </w:rPr>
        <w:t>An open issue is that whether it is possible for the length of an entry in UE-specific SFI table configuration to be shorter than the configured monitoring period of the SFI. In this case, since</w:t>
      </w:r>
      <w:r w:rsidR="003E6476" w:rsidRPr="005C0275">
        <w:rPr>
          <w:rFonts w:ascii="Arial" w:hAnsi="Arial" w:cs="Arial"/>
          <w:lang w:eastAsia="en-US"/>
        </w:rPr>
        <w:t xml:space="preserve"> the length of multi-slot SFI carried in GC-PDCCH is smaller than the monitoring period, the last slots in the monitoring period </w:t>
      </w:r>
      <w:r w:rsidRPr="005C0275">
        <w:rPr>
          <w:rFonts w:ascii="Arial" w:hAnsi="Arial" w:cs="Arial"/>
          <w:lang w:eastAsia="en-US"/>
        </w:rPr>
        <w:t>are</w:t>
      </w:r>
      <w:r w:rsidR="003E6476" w:rsidRPr="005C0275">
        <w:rPr>
          <w:rFonts w:ascii="Arial" w:hAnsi="Arial" w:cs="Arial"/>
          <w:lang w:eastAsia="en-US"/>
        </w:rPr>
        <w:t xml:space="preserve"> not indicated by the multi-slot SFI. </w:t>
      </w:r>
      <w:r w:rsidRPr="005C0275">
        <w:rPr>
          <w:rFonts w:ascii="Arial" w:hAnsi="Arial" w:cs="Arial"/>
          <w:lang w:eastAsia="en-US"/>
        </w:rPr>
        <w:t>Several options were brought up in the offline discussion in RAN1#92bis, which are listed below</w:t>
      </w:r>
      <w:r w:rsidR="006F1131">
        <w:rPr>
          <w:rFonts w:ascii="Arial" w:hAnsi="Arial" w:cs="Arial"/>
          <w:lang w:eastAsia="en-US"/>
        </w:rPr>
        <w:t xml:space="preserve"> </w:t>
      </w:r>
      <w:r w:rsidR="006F1131">
        <w:rPr>
          <w:rFonts w:ascii="Arial" w:hAnsi="Arial" w:cs="Arial"/>
          <w:lang w:eastAsia="en-US"/>
        </w:rPr>
        <w:fldChar w:fldCharType="begin"/>
      </w:r>
      <w:r w:rsidR="006F1131">
        <w:rPr>
          <w:rFonts w:ascii="Arial" w:hAnsi="Arial" w:cs="Arial"/>
          <w:lang w:eastAsia="en-US"/>
        </w:rPr>
        <w:instrText xml:space="preserve"> REF _Ref174151459 \r \h </w:instrText>
      </w:r>
      <w:r w:rsidR="006F1131">
        <w:rPr>
          <w:rFonts w:ascii="Arial" w:hAnsi="Arial" w:cs="Arial"/>
          <w:lang w:eastAsia="en-US"/>
        </w:rPr>
      </w:r>
      <w:r w:rsidR="006F1131">
        <w:rPr>
          <w:rFonts w:ascii="Arial" w:hAnsi="Arial" w:cs="Arial"/>
          <w:lang w:eastAsia="en-US"/>
        </w:rPr>
        <w:fldChar w:fldCharType="separate"/>
      </w:r>
      <w:r w:rsidR="00B753C3">
        <w:rPr>
          <w:rFonts w:ascii="Arial" w:hAnsi="Arial" w:cs="Arial"/>
          <w:lang w:eastAsia="en-US"/>
        </w:rPr>
        <w:t>[1]</w:t>
      </w:r>
      <w:r w:rsidR="006F1131">
        <w:rPr>
          <w:rFonts w:ascii="Arial" w:hAnsi="Arial" w:cs="Arial"/>
          <w:lang w:eastAsia="en-US"/>
        </w:rPr>
        <w:fldChar w:fldCharType="end"/>
      </w:r>
      <w:r w:rsidRPr="005C0275">
        <w:rPr>
          <w:rFonts w:ascii="Arial" w:hAnsi="Arial" w:cs="Arial"/>
          <w:lang w:eastAsia="en-US"/>
        </w:rPr>
        <w:t>.</w:t>
      </w:r>
    </w:p>
    <w:p w14:paraId="4E59A5DF" w14:textId="08A3EAFB" w:rsidR="005C0275" w:rsidRPr="00A27361" w:rsidRDefault="005C0275" w:rsidP="00D7121A">
      <w:pPr>
        <w:pStyle w:val="bullet"/>
        <w:jc w:val="both"/>
        <w:rPr>
          <w:rFonts w:ascii="Arial" w:hAnsi="Arial" w:cs="Arial"/>
          <w:i/>
          <w:sz w:val="20"/>
          <w:szCs w:val="20"/>
          <w:lang w:eastAsia="zh-CN"/>
        </w:rPr>
      </w:pPr>
      <w:r w:rsidRPr="00A27361">
        <w:rPr>
          <w:rFonts w:ascii="Arial" w:hAnsi="Arial" w:cs="Arial"/>
          <w:i/>
          <w:sz w:val="20"/>
          <w:szCs w:val="20"/>
        </w:rPr>
        <w:t>Alt 1: When gNB configures a UE-specific SFI table, each entry of the table covers at least the number of slots equals to the configured SFI monitoring period</w:t>
      </w:r>
      <w:r w:rsidR="00A0104A" w:rsidRPr="00A27361">
        <w:rPr>
          <w:rFonts w:ascii="Arial" w:hAnsi="Arial" w:cs="Arial"/>
          <w:i/>
          <w:sz w:val="20"/>
          <w:szCs w:val="20"/>
        </w:rPr>
        <w:t>.</w:t>
      </w:r>
    </w:p>
    <w:p w14:paraId="603D3374" w14:textId="77777777" w:rsidR="005C0275" w:rsidRPr="00A27361" w:rsidRDefault="005C0275" w:rsidP="00D7121A">
      <w:pPr>
        <w:pStyle w:val="bullet"/>
        <w:jc w:val="both"/>
        <w:rPr>
          <w:rFonts w:ascii="Arial" w:hAnsi="Arial" w:cs="Arial"/>
          <w:i/>
          <w:sz w:val="20"/>
          <w:szCs w:val="20"/>
        </w:rPr>
      </w:pPr>
      <w:r w:rsidRPr="00A27361">
        <w:rPr>
          <w:rFonts w:ascii="Arial" w:hAnsi="Arial" w:cs="Arial"/>
          <w:i/>
          <w:sz w:val="20"/>
          <w:szCs w:val="20"/>
        </w:rPr>
        <w:t>Alt 2: If an entry of UE-specific SFI table has length shorter than the SFI monitoring period, the UE will assume slot format 255 for the remaining slots within the period.</w:t>
      </w:r>
    </w:p>
    <w:p w14:paraId="26EBC202" w14:textId="77777777" w:rsidR="005C0275" w:rsidRPr="00A27361" w:rsidRDefault="005C0275" w:rsidP="00D7121A">
      <w:pPr>
        <w:pStyle w:val="bullet"/>
        <w:jc w:val="both"/>
        <w:rPr>
          <w:rFonts w:ascii="Arial" w:hAnsi="Arial" w:cs="Arial"/>
          <w:i/>
          <w:sz w:val="20"/>
          <w:szCs w:val="20"/>
        </w:rPr>
      </w:pPr>
      <w:r w:rsidRPr="00A27361">
        <w:rPr>
          <w:rFonts w:ascii="Arial" w:hAnsi="Arial" w:cs="Arial"/>
          <w:i/>
          <w:sz w:val="20"/>
          <w:szCs w:val="20"/>
        </w:rPr>
        <w:t>Alt 3: If an entry of UE-specific SFI table has length shorter than the SFI monitoring period, the UE will assume the same behaviour for the remaining slots before the next SFI monitoring occasion as if the SFI is not detected.</w:t>
      </w:r>
    </w:p>
    <w:p w14:paraId="199D68DD" w14:textId="77777777" w:rsidR="005C0275" w:rsidRDefault="005C0275" w:rsidP="00D7121A">
      <w:pPr>
        <w:spacing w:after="0"/>
        <w:jc w:val="both"/>
        <w:rPr>
          <w:rFonts w:ascii="Arial" w:hAnsi="Arial" w:cs="Arial"/>
          <w:lang w:eastAsia="en-US"/>
        </w:rPr>
      </w:pPr>
      <w:r>
        <w:rPr>
          <w:rFonts w:ascii="Arial" w:hAnsi="Arial" w:cs="Arial"/>
          <w:lang w:eastAsia="en-US"/>
        </w:rPr>
        <w:t xml:space="preserve">The use case </w:t>
      </w:r>
      <w:r w:rsidRPr="005C0275">
        <w:rPr>
          <w:rFonts w:ascii="Arial" w:hAnsi="Arial" w:cs="Arial"/>
          <w:lang w:eastAsia="en-US"/>
        </w:rPr>
        <w:t>for the length of an entry in UE-specific SFI table configuration to be shorter than the configured monitoring period of the SFI</w:t>
      </w:r>
      <w:r>
        <w:rPr>
          <w:rFonts w:ascii="Arial" w:hAnsi="Arial" w:cs="Arial"/>
          <w:lang w:eastAsia="en-US"/>
        </w:rPr>
        <w:t xml:space="preserve"> is unclear. Considering </w:t>
      </w:r>
      <w:r w:rsidRPr="005C0275">
        <w:rPr>
          <w:rFonts w:ascii="Arial" w:hAnsi="Arial" w:cs="Arial"/>
          <w:lang w:eastAsia="en-US"/>
        </w:rPr>
        <w:t>RAN1#9</w:t>
      </w:r>
      <w:r>
        <w:rPr>
          <w:rFonts w:ascii="Arial" w:hAnsi="Arial" w:cs="Arial"/>
          <w:lang w:eastAsia="en-US"/>
        </w:rPr>
        <w:t>3 is supposed to be the last WG meeting in Rel-15, we prefer Alt 1 that eases standardization effort.</w:t>
      </w:r>
    </w:p>
    <w:p w14:paraId="43DF0FAF" w14:textId="77777777" w:rsidR="005C0275" w:rsidRDefault="005C0275" w:rsidP="003E6476">
      <w:pPr>
        <w:spacing w:after="0"/>
        <w:rPr>
          <w:rFonts w:ascii="Arial" w:hAnsi="Arial" w:cs="Arial"/>
          <w:lang w:eastAsia="en-US"/>
        </w:rPr>
      </w:pPr>
    </w:p>
    <w:p w14:paraId="3E6236BE" w14:textId="28612BEC" w:rsidR="005C0275" w:rsidRPr="00A04F49" w:rsidRDefault="00A0104A" w:rsidP="005C0275">
      <w:pPr>
        <w:pStyle w:val="Proposal"/>
      </w:pPr>
      <w:bookmarkStart w:id="2" w:name="_Toc513795073"/>
      <w:r w:rsidRPr="005C0275">
        <w:rPr>
          <w:rFonts w:cs="Arial"/>
        </w:rPr>
        <w:t>When gNB configures a UE-specific SFI table, each entry of the table covers at least the number of slots equals to the configured SFI monitoring period</w:t>
      </w:r>
      <w:r>
        <w:rPr>
          <w:rFonts w:cs="Arial"/>
        </w:rPr>
        <w:t>.</w:t>
      </w:r>
      <w:bookmarkEnd w:id="2"/>
    </w:p>
    <w:p w14:paraId="22F5FE5D" w14:textId="41570EC9" w:rsidR="003E6476" w:rsidRPr="003E6476" w:rsidRDefault="003E6476" w:rsidP="003E6476">
      <w:pPr>
        <w:spacing w:after="0"/>
        <w:rPr>
          <w:rFonts w:ascii="Arial" w:hAnsi="Arial" w:cs="Arial"/>
          <w:lang w:eastAsia="en-US"/>
        </w:rPr>
      </w:pPr>
    </w:p>
    <w:p w14:paraId="7FBD7DFB" w14:textId="3FE22C60" w:rsidR="005029D7" w:rsidRDefault="005029D7" w:rsidP="005029D7">
      <w:pPr>
        <w:pStyle w:val="Heading2"/>
      </w:pPr>
      <w:r>
        <w:lastRenderedPageBreak/>
        <w:t>2.</w:t>
      </w:r>
      <w:r w:rsidR="005D4E0B">
        <w:t>2</w:t>
      </w:r>
      <w:r>
        <w:tab/>
      </w:r>
      <w:r w:rsidR="00D7121A">
        <w:t xml:space="preserve">Collision of </w:t>
      </w:r>
      <w:r w:rsidR="00D7121A" w:rsidRPr="005029D7">
        <w:t>RRC configured DL</w:t>
      </w:r>
      <w:r w:rsidR="00D7121A">
        <w:t>/UL</w:t>
      </w:r>
      <w:r w:rsidR="00D7121A" w:rsidRPr="005029D7">
        <w:t xml:space="preserve"> reception</w:t>
      </w:r>
      <w:r w:rsidR="00D7121A">
        <w:t>/transmission</w:t>
      </w:r>
    </w:p>
    <w:p w14:paraId="1E934498" w14:textId="0A227013" w:rsidR="00A27361" w:rsidRPr="00A27361" w:rsidRDefault="00D7121A" w:rsidP="00A27361">
      <w:pPr>
        <w:jc w:val="both"/>
        <w:rPr>
          <w:rFonts w:ascii="Arial" w:hAnsi="Arial" w:cs="Arial"/>
        </w:rPr>
      </w:pPr>
      <w:r w:rsidRPr="00A27361">
        <w:rPr>
          <w:rFonts w:ascii="Arial" w:hAnsi="Arial" w:cs="Arial"/>
          <w:lang w:eastAsia="en-US"/>
        </w:rPr>
        <w:t xml:space="preserve">In the offline discussion in RAN1#92bis, it was discussed how to handle the case when </w:t>
      </w:r>
      <w:r w:rsidR="005029D7" w:rsidRPr="00A27361">
        <w:rPr>
          <w:rFonts w:ascii="Arial" w:hAnsi="Arial" w:cs="Arial"/>
        </w:rPr>
        <w:t>UE-specific RRC configured DL reception and UE-specific RRC configured UL transmission are configured on the same symbol</w:t>
      </w:r>
      <w:r w:rsidR="00A27361" w:rsidRPr="00A27361">
        <w:rPr>
          <w:rFonts w:ascii="Arial" w:hAnsi="Arial" w:cs="Arial"/>
        </w:rPr>
        <w:t>. Several scenarios were discussed including the following</w:t>
      </w:r>
      <w:r w:rsidR="0039483A">
        <w:rPr>
          <w:rFonts w:ascii="Arial" w:hAnsi="Arial" w:cs="Arial"/>
        </w:rPr>
        <w:t xml:space="preserve"> </w:t>
      </w:r>
      <w:r w:rsidR="0039483A">
        <w:rPr>
          <w:rFonts w:ascii="Arial" w:hAnsi="Arial" w:cs="Arial"/>
        </w:rPr>
        <w:fldChar w:fldCharType="begin"/>
      </w:r>
      <w:r w:rsidR="0039483A">
        <w:rPr>
          <w:rFonts w:ascii="Arial" w:hAnsi="Arial" w:cs="Arial"/>
        </w:rPr>
        <w:instrText xml:space="preserve"> REF _Ref174151459 \r \h </w:instrText>
      </w:r>
      <w:r w:rsidR="0039483A">
        <w:rPr>
          <w:rFonts w:ascii="Arial" w:hAnsi="Arial" w:cs="Arial"/>
        </w:rPr>
      </w:r>
      <w:r w:rsidR="0039483A">
        <w:rPr>
          <w:rFonts w:ascii="Arial" w:hAnsi="Arial" w:cs="Arial"/>
        </w:rPr>
        <w:fldChar w:fldCharType="separate"/>
      </w:r>
      <w:r w:rsidR="00B753C3">
        <w:rPr>
          <w:rFonts w:ascii="Arial" w:hAnsi="Arial" w:cs="Arial"/>
        </w:rPr>
        <w:t>[1]</w:t>
      </w:r>
      <w:r w:rsidR="0039483A">
        <w:rPr>
          <w:rFonts w:ascii="Arial" w:hAnsi="Arial" w:cs="Arial"/>
        </w:rPr>
        <w:fldChar w:fldCharType="end"/>
      </w:r>
      <w:r w:rsidR="00A27361" w:rsidRPr="00A27361">
        <w:rPr>
          <w:rFonts w:ascii="Arial" w:hAnsi="Arial" w:cs="Arial"/>
        </w:rPr>
        <w:t>:</w:t>
      </w:r>
    </w:p>
    <w:p w14:paraId="60F49208" w14:textId="2BC15E00" w:rsidR="00A27361" w:rsidRPr="00A27361" w:rsidRDefault="005029D7" w:rsidP="00A27361">
      <w:pPr>
        <w:pStyle w:val="ListParagraph"/>
        <w:numPr>
          <w:ilvl w:val="0"/>
          <w:numId w:val="25"/>
        </w:numPr>
        <w:jc w:val="both"/>
        <w:rPr>
          <w:rFonts w:ascii="Arial" w:hAnsi="Arial" w:cs="Arial"/>
          <w:i/>
          <w:sz w:val="20"/>
          <w:szCs w:val="20"/>
        </w:rPr>
      </w:pPr>
      <w:r w:rsidRPr="00A27361">
        <w:rPr>
          <w:rFonts w:ascii="Arial" w:hAnsi="Arial" w:cs="Arial"/>
          <w:i/>
          <w:sz w:val="20"/>
          <w:szCs w:val="20"/>
        </w:rPr>
        <w:t xml:space="preserve">If SFI monitoring is configured and the symbol is indicated as DL or UL, the UE will follow the direction indicated by the SFI to decide UL transmission or DL reception </w:t>
      </w:r>
    </w:p>
    <w:p w14:paraId="60112619" w14:textId="77777777" w:rsidR="00A27361" w:rsidRPr="00A27361" w:rsidRDefault="005029D7" w:rsidP="00A27361">
      <w:pPr>
        <w:pStyle w:val="ListParagraph"/>
        <w:numPr>
          <w:ilvl w:val="0"/>
          <w:numId w:val="25"/>
        </w:numPr>
        <w:jc w:val="both"/>
        <w:rPr>
          <w:rFonts w:ascii="Arial" w:hAnsi="Arial" w:cs="Arial"/>
          <w:i/>
          <w:sz w:val="20"/>
          <w:szCs w:val="20"/>
        </w:rPr>
      </w:pPr>
      <w:r w:rsidRPr="00A27361">
        <w:rPr>
          <w:rFonts w:ascii="Arial" w:hAnsi="Arial" w:cs="Arial"/>
          <w:i/>
          <w:sz w:val="20"/>
          <w:szCs w:val="20"/>
        </w:rPr>
        <w:t xml:space="preserve">If SFI monitoring is configured and the symbol is indicated as flexible or the SFI is not detected, the UE will cancel both UL transmission and DL reception on the symbol </w:t>
      </w:r>
    </w:p>
    <w:p w14:paraId="4771B75C" w14:textId="0B5FC313" w:rsidR="00A27361" w:rsidRPr="00A27361" w:rsidRDefault="005029D7" w:rsidP="00A27361">
      <w:pPr>
        <w:pStyle w:val="ListParagraph"/>
        <w:numPr>
          <w:ilvl w:val="0"/>
          <w:numId w:val="25"/>
        </w:numPr>
        <w:jc w:val="both"/>
        <w:rPr>
          <w:rFonts w:ascii="Arial" w:hAnsi="Arial" w:cs="Arial"/>
          <w:i/>
          <w:sz w:val="20"/>
          <w:szCs w:val="20"/>
        </w:rPr>
      </w:pPr>
      <w:r w:rsidRPr="00A27361">
        <w:rPr>
          <w:rFonts w:ascii="Arial" w:hAnsi="Arial" w:cs="Arial"/>
          <w:i/>
          <w:sz w:val="20"/>
          <w:szCs w:val="20"/>
        </w:rPr>
        <w:t xml:space="preserve">If SFI monitoring is not configured, the UE performs? </w:t>
      </w:r>
    </w:p>
    <w:p w14:paraId="735DA58D" w14:textId="286F0DD0" w:rsidR="005029D7" w:rsidRPr="00A27361" w:rsidRDefault="005029D7" w:rsidP="00A27361">
      <w:pPr>
        <w:pStyle w:val="ListParagraph"/>
        <w:numPr>
          <w:ilvl w:val="0"/>
          <w:numId w:val="25"/>
        </w:numPr>
        <w:jc w:val="both"/>
        <w:rPr>
          <w:rFonts w:ascii="Arial" w:hAnsi="Arial" w:cs="Arial"/>
          <w:i/>
          <w:sz w:val="20"/>
          <w:szCs w:val="20"/>
        </w:rPr>
      </w:pPr>
      <w:r w:rsidRPr="00A27361">
        <w:rPr>
          <w:rFonts w:ascii="Arial" w:hAnsi="Arial" w:cs="Arial"/>
          <w:i/>
          <w:sz w:val="20"/>
          <w:szCs w:val="20"/>
        </w:rPr>
        <w:t>If SFI monitoring is configured the slot format is 255, the UE performs?</w:t>
      </w:r>
    </w:p>
    <w:p w14:paraId="0693A27D" w14:textId="0E31B26F" w:rsidR="005029D7" w:rsidRPr="00A27361" w:rsidRDefault="005029D7" w:rsidP="00525EBA">
      <w:pPr>
        <w:rPr>
          <w:rFonts w:ascii="Arial" w:hAnsi="Arial" w:cs="Arial"/>
        </w:rPr>
      </w:pPr>
    </w:p>
    <w:p w14:paraId="239707E5" w14:textId="28E6AEC8" w:rsidR="00A27361" w:rsidRDefault="00A27361" w:rsidP="00A27361">
      <w:pPr>
        <w:jc w:val="both"/>
        <w:rPr>
          <w:rFonts w:ascii="Arial" w:hAnsi="Arial" w:cs="Arial"/>
        </w:rPr>
      </w:pPr>
      <w:r w:rsidRPr="00A27361">
        <w:rPr>
          <w:rFonts w:ascii="Arial" w:hAnsi="Arial" w:cs="Arial"/>
        </w:rPr>
        <w:t>Clearly, NR specifications allow very flexible configurations of UE-specific RRC configured DL reception and UE-specific RRC configured UL transmission</w:t>
      </w:r>
      <w:r>
        <w:rPr>
          <w:rFonts w:ascii="Arial" w:hAnsi="Arial" w:cs="Arial"/>
        </w:rPr>
        <w:t xml:space="preserve">, among many other things. Certainly, there are “bad” configurations that may cause issues. But the network can choose appropriate configurations instead of using the “bad” configurations. Further, the specifications do not need to specify everything to handle all these “bad” configurations. Considering these, we think that it is not necessary to discuss how </w:t>
      </w:r>
      <w:r w:rsidRPr="00A27361">
        <w:rPr>
          <w:rFonts w:ascii="Arial" w:hAnsi="Arial" w:cs="Arial"/>
          <w:lang w:eastAsia="en-US"/>
        </w:rPr>
        <w:t xml:space="preserve">to handle the case when </w:t>
      </w:r>
      <w:r w:rsidRPr="00A27361">
        <w:rPr>
          <w:rFonts w:ascii="Arial" w:hAnsi="Arial" w:cs="Arial"/>
        </w:rPr>
        <w:t>UE-specific RRC configured DL reception and UE-specific RRC configured UL transmission are configured on the same symbol.</w:t>
      </w:r>
      <w:r>
        <w:rPr>
          <w:rFonts w:ascii="Arial" w:hAnsi="Arial" w:cs="Arial"/>
        </w:rPr>
        <w:t xml:space="preserve"> It is up to the network to avoid to configure in a way such that this case is avoided.</w:t>
      </w:r>
    </w:p>
    <w:p w14:paraId="2D7B26B1" w14:textId="788432BB" w:rsidR="00A27361" w:rsidRPr="00A04F49" w:rsidRDefault="00A27361" w:rsidP="00A27361">
      <w:pPr>
        <w:pStyle w:val="Proposal"/>
      </w:pPr>
      <w:bookmarkStart w:id="3" w:name="_Toc513795074"/>
      <w:r>
        <w:rPr>
          <w:rFonts w:cs="Arial"/>
        </w:rPr>
        <w:t xml:space="preserve">UE is not expected to receive a configuration where </w:t>
      </w:r>
      <w:r w:rsidRPr="00A27361">
        <w:rPr>
          <w:rFonts w:cs="Arial"/>
        </w:rPr>
        <w:t>UE-specific RRC configured DL reception and UE-specific RRC configured UL transmission are configured on the same symbol.</w:t>
      </w:r>
      <w:bookmarkEnd w:id="3"/>
    </w:p>
    <w:p w14:paraId="5300F849" w14:textId="18599418" w:rsidR="00C01F33" w:rsidRPr="00CE0424" w:rsidRDefault="00C01F33" w:rsidP="00CE0424">
      <w:pPr>
        <w:pStyle w:val="Heading1"/>
      </w:pPr>
      <w:r w:rsidRPr="00CE0424">
        <w:t>Conclusion</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54B0D90" w14:textId="77777777" w:rsidR="00B753C3" w:rsidRDefault="006E1C82">
      <w:pPr>
        <w:pStyle w:val="TableofFigures"/>
        <w:tabs>
          <w:tab w:val="right" w:leader="dot" w:pos="9629"/>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95073" w:history="1">
        <w:r w:rsidR="00B753C3" w:rsidRPr="002D2F56">
          <w:rPr>
            <w:rStyle w:val="Hyperlink"/>
            <w:noProof/>
          </w:rPr>
          <w:t>Proposal 1</w:t>
        </w:r>
        <w:r w:rsidR="00B753C3">
          <w:rPr>
            <w:rFonts w:asciiTheme="minorHAnsi" w:eastAsiaTheme="minorEastAsia" w:hAnsiTheme="minorHAnsi" w:cstheme="minorBidi"/>
            <w:b w:val="0"/>
            <w:noProof/>
            <w:sz w:val="22"/>
            <w:szCs w:val="22"/>
            <w:lang w:val="en-US"/>
          </w:rPr>
          <w:tab/>
        </w:r>
        <w:r w:rsidR="00B753C3" w:rsidRPr="002D2F56">
          <w:rPr>
            <w:rStyle w:val="Hyperlink"/>
            <w:rFonts w:cs="Arial"/>
            <w:noProof/>
          </w:rPr>
          <w:t>When gNB configures a UE-specific SFI table, each entry of the table covers at least the number of slots equals to the configured SFI monitoring period.</w:t>
        </w:r>
      </w:hyperlink>
    </w:p>
    <w:p w14:paraId="1B541971" w14:textId="77777777" w:rsidR="00B753C3" w:rsidRDefault="00B753C3">
      <w:pPr>
        <w:pStyle w:val="TableofFigures"/>
        <w:tabs>
          <w:tab w:val="right" w:leader="dot" w:pos="9629"/>
        </w:tabs>
        <w:rPr>
          <w:rFonts w:asciiTheme="minorHAnsi" w:eastAsiaTheme="minorEastAsia" w:hAnsiTheme="minorHAnsi" w:cstheme="minorBidi"/>
          <w:b w:val="0"/>
          <w:noProof/>
          <w:sz w:val="22"/>
          <w:szCs w:val="22"/>
          <w:lang w:val="en-US"/>
        </w:rPr>
      </w:pPr>
      <w:hyperlink w:anchor="_Toc513795074" w:history="1">
        <w:r w:rsidRPr="002D2F56">
          <w:rPr>
            <w:rStyle w:val="Hyperlink"/>
            <w:noProof/>
          </w:rPr>
          <w:t>Proposal 2</w:t>
        </w:r>
        <w:r>
          <w:rPr>
            <w:rFonts w:asciiTheme="minorHAnsi" w:eastAsiaTheme="minorEastAsia" w:hAnsiTheme="minorHAnsi" w:cstheme="minorBidi"/>
            <w:b w:val="0"/>
            <w:noProof/>
            <w:sz w:val="22"/>
            <w:szCs w:val="22"/>
            <w:lang w:val="en-US"/>
          </w:rPr>
          <w:tab/>
        </w:r>
        <w:r w:rsidRPr="002D2F56">
          <w:rPr>
            <w:rStyle w:val="Hyperlink"/>
            <w:rFonts w:cs="Arial"/>
            <w:noProof/>
          </w:rPr>
          <w:t>UE is not expected to receive a configuration where UE-specific RRC configured DL reception and UE-specific RRC configured UL transmission are configured on the same symbol.</w:t>
        </w:r>
      </w:hyperlink>
    </w:p>
    <w:p w14:paraId="3D2C92AC" w14:textId="16A78FF9" w:rsidR="00C01F33" w:rsidRPr="00CE0424" w:rsidRDefault="006E1C82" w:rsidP="00CB3AFC">
      <w:pPr>
        <w:pStyle w:val="BodyText"/>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4" w:name="_In-sequence_SDU_delivery"/>
      <w:bookmarkEnd w:id="4"/>
      <w:r w:rsidRPr="00CE0424">
        <w:t>References</w:t>
      </w:r>
    </w:p>
    <w:p w14:paraId="0034D3CC" w14:textId="03CF8AC2" w:rsidR="003A7EF3" w:rsidRPr="00CE0424" w:rsidRDefault="006F1131" w:rsidP="00CE0424">
      <w:pPr>
        <w:pStyle w:val="Reference"/>
      </w:pPr>
      <w:bookmarkStart w:id="5" w:name="_Ref174151459"/>
      <w:bookmarkStart w:id="6" w:name="_Ref189809556"/>
      <w:r w:rsidRPr="006F1131">
        <w:t>R1-1805720</w:t>
      </w:r>
      <w:r>
        <w:t>, “</w:t>
      </w:r>
      <w:r w:rsidRPr="006F1131">
        <w:t>Offline discussion summary on GC-PDCCH carrying SFI</w:t>
      </w:r>
      <w:r>
        <w:t>,” Qualcomm, RAN1#92bis.</w:t>
      </w:r>
      <w:bookmarkEnd w:id="5"/>
      <w:bookmarkEnd w:id="6"/>
      <w:bookmarkEnd w:id="0"/>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E6531" w14:textId="77777777" w:rsidR="00E56AD7" w:rsidRDefault="00E56AD7">
      <w:r>
        <w:separator/>
      </w:r>
    </w:p>
  </w:endnote>
  <w:endnote w:type="continuationSeparator" w:id="0">
    <w:p w14:paraId="3D08C6C0" w14:textId="77777777" w:rsidR="00E56AD7" w:rsidRDefault="00E56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379A6778" w:rsidR="00614E33" w:rsidRDefault="00614E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53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53C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D862E" w14:textId="77777777" w:rsidR="00E56AD7" w:rsidRDefault="00E56AD7">
      <w:r>
        <w:separator/>
      </w:r>
    </w:p>
  </w:footnote>
  <w:footnote w:type="continuationSeparator" w:id="0">
    <w:p w14:paraId="0CECC610" w14:textId="77777777" w:rsidR="00E56AD7" w:rsidRDefault="00E56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14E33" w:rsidRDefault="00614E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8"/>
  </w:num>
  <w:num w:numId="24">
    <w:abstractNumId w:val="8"/>
  </w:num>
  <w:num w:numId="2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128"/>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26A"/>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4ABA"/>
    <w:rsid w:val="00377CE1"/>
    <w:rsid w:val="00385BF0"/>
    <w:rsid w:val="003939FF"/>
    <w:rsid w:val="0039483A"/>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6476"/>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3C9E"/>
    <w:rsid w:val="004669E2"/>
    <w:rsid w:val="00470C31"/>
    <w:rsid w:val="00471DE0"/>
    <w:rsid w:val="004734D0"/>
    <w:rsid w:val="0047556B"/>
    <w:rsid w:val="00477768"/>
    <w:rsid w:val="004862AB"/>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29D7"/>
    <w:rsid w:val="00506557"/>
    <w:rsid w:val="0050677A"/>
    <w:rsid w:val="005108D8"/>
    <w:rsid w:val="005116F9"/>
    <w:rsid w:val="005153A7"/>
    <w:rsid w:val="005219CF"/>
    <w:rsid w:val="00525EBA"/>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0275"/>
    <w:rsid w:val="005C74FB"/>
    <w:rsid w:val="005D1602"/>
    <w:rsid w:val="005D4E0B"/>
    <w:rsid w:val="005E385F"/>
    <w:rsid w:val="005E5B81"/>
    <w:rsid w:val="005F2CB1"/>
    <w:rsid w:val="005F3025"/>
    <w:rsid w:val="005F618C"/>
    <w:rsid w:val="005F70BD"/>
    <w:rsid w:val="0060283C"/>
    <w:rsid w:val="00604F14"/>
    <w:rsid w:val="00611B83"/>
    <w:rsid w:val="00613257"/>
    <w:rsid w:val="00614E3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131"/>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C5F"/>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35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04A"/>
    <w:rsid w:val="00A031D8"/>
    <w:rsid w:val="00A048A8"/>
    <w:rsid w:val="00A04F49"/>
    <w:rsid w:val="00A13E54"/>
    <w:rsid w:val="00A17F63"/>
    <w:rsid w:val="00A2193B"/>
    <w:rsid w:val="00A2351A"/>
    <w:rsid w:val="00A264A9"/>
    <w:rsid w:val="00A26DCF"/>
    <w:rsid w:val="00A27361"/>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53C3"/>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3AFC"/>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2A3C"/>
    <w:rsid w:val="00D652B5"/>
    <w:rsid w:val="00D66155"/>
    <w:rsid w:val="00D708B0"/>
    <w:rsid w:val="00D7121A"/>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AD7"/>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overflowPunct/>
      <w:autoSpaceDE/>
      <w:autoSpaceDN/>
      <w:adjustRightInd/>
      <w:spacing w:after="160" w:line="256" w:lineRule="auto"/>
      <w:ind w:left="720"/>
      <w:contextualSpacing/>
      <w:textAlignment w:val="auto"/>
    </w:pPr>
    <w:rPr>
      <w:rFonts w:asciiTheme="minorHAnsi" w:eastAsia="Times New Roman" w:hAnsiTheme="minorHAnsi" w:cstheme="minorBid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3E3A9-6B37-4428-8ED8-216236DB9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94</TotalTime>
  <Pages>2</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16</cp:revision>
  <cp:lastPrinted>2008-01-31T07:09:00Z</cp:lastPrinted>
  <dcterms:created xsi:type="dcterms:W3CDTF">2018-05-02T12:08:00Z</dcterms:created>
  <dcterms:modified xsi:type="dcterms:W3CDTF">2018-05-11T16:42:00Z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